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955" w:rsidRDefault="00703955" w:rsidP="00703955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Министерство науки и высшего образования Российской Федерации Федеральное государственное бюджетное образовательное учреждение высшего образования</w:t>
      </w:r>
    </w:p>
    <w:p w:rsidR="00703955" w:rsidRDefault="00703955" w:rsidP="00703955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«Тамбовский государственный университет им. Г.Р. Державина» Медицинский институт</w:t>
      </w:r>
    </w:p>
    <w:p w:rsidR="00F942BB" w:rsidRDefault="00F942BB" w:rsidP="00F942BB">
      <w:pPr>
        <w:spacing w:before="5"/>
        <w:ind w:left="1058" w:right="112"/>
        <w:jc w:val="center"/>
        <w:rPr>
          <w:sz w:val="28"/>
        </w:rPr>
      </w:pPr>
    </w:p>
    <w:p w:rsidR="00F942BB" w:rsidRDefault="00F942BB" w:rsidP="00F942BB">
      <w:pPr>
        <w:spacing w:before="5"/>
        <w:ind w:left="1058" w:right="112"/>
        <w:jc w:val="center"/>
        <w:rPr>
          <w:sz w:val="28"/>
        </w:rPr>
      </w:pPr>
    </w:p>
    <w:p w:rsidR="00F942BB" w:rsidRDefault="007A659B" w:rsidP="00F942BB">
      <w:pPr>
        <w:spacing w:before="5"/>
        <w:ind w:left="1058" w:right="112"/>
        <w:jc w:val="right"/>
        <w:rPr>
          <w:noProof/>
          <w:sz w:val="28"/>
        </w:rPr>
      </w:pPr>
      <w:r w:rsidRPr="007A659B">
        <w:rPr>
          <w:noProof/>
          <w:sz w:val="28"/>
        </w:rPr>
        <w:drawing>
          <wp:inline distT="0" distB="0" distL="0" distR="0">
            <wp:extent cx="2578041" cy="1667638"/>
            <wp:effectExtent l="19050" t="0" r="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2BB" w:rsidRDefault="00F942BB" w:rsidP="00F942BB">
      <w:pPr>
        <w:spacing w:before="5"/>
        <w:ind w:left="1058" w:right="112"/>
        <w:jc w:val="right"/>
        <w:rPr>
          <w:noProof/>
          <w:sz w:val="28"/>
        </w:rPr>
      </w:pPr>
    </w:p>
    <w:p w:rsidR="00F942BB" w:rsidRDefault="00F942BB" w:rsidP="00F942B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F942BB" w:rsidRDefault="00F942BB" w:rsidP="00F942B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РАБОЧАЯ ПРОГРАММА ДИСЦИПЛИНЫ</w:t>
      </w:r>
    </w:p>
    <w:p w:rsidR="00F942BB" w:rsidRDefault="00F942BB" w:rsidP="00F942B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</w:p>
    <w:p w:rsidR="00F942BB" w:rsidRPr="00F942BB" w:rsidRDefault="002B73AD" w:rsidP="00F942BB">
      <w:pPr>
        <w:pStyle w:val="1"/>
        <w:jc w:val="center"/>
        <w:rPr>
          <w:rFonts w:ascii="Times New Roman" w:hAnsi="Times New Roman" w:cs="Times New Roman"/>
          <w:sz w:val="28"/>
          <w:szCs w:val="22"/>
          <w:lang w:eastAsia="en-US" w:bidi="ar-SA"/>
        </w:rPr>
      </w:pPr>
      <w:r>
        <w:rPr>
          <w:rFonts w:ascii="Times New Roman" w:hAnsi="Times New Roman" w:cs="Times New Roman"/>
          <w:sz w:val="28"/>
          <w:szCs w:val="22"/>
          <w:lang w:eastAsia="en-US" w:bidi="ar-SA"/>
        </w:rPr>
        <w:t xml:space="preserve">««ОП.4 </w:t>
      </w:r>
      <w:r w:rsidR="00F942BB" w:rsidRPr="00F942BB">
        <w:rPr>
          <w:rFonts w:ascii="Times New Roman" w:hAnsi="Times New Roman" w:cs="Times New Roman"/>
          <w:sz w:val="28"/>
          <w:szCs w:val="22"/>
          <w:lang w:eastAsia="en-US" w:bidi="ar-SA"/>
        </w:rPr>
        <w:t>ГЕНЕТИКА С ОСНОВАМИ МЕДИЦИНСКОЙ ГЕНЕТИКИ»</w:t>
      </w:r>
    </w:p>
    <w:p w:rsidR="00F942BB" w:rsidRDefault="00F942BB" w:rsidP="00F942B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среднего звена по специальности</w:t>
      </w:r>
    </w:p>
    <w:p w:rsidR="00F942BB" w:rsidRDefault="00F942BB" w:rsidP="00F942B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«34.02.01 Сестринское дело»</w:t>
      </w:r>
    </w:p>
    <w:p w:rsidR="00F942BB" w:rsidRDefault="00F942BB" w:rsidP="00F942BB">
      <w:pPr>
        <w:pStyle w:val="a6"/>
        <w:rPr>
          <w:sz w:val="30"/>
        </w:rPr>
      </w:pPr>
    </w:p>
    <w:p w:rsidR="00F942BB" w:rsidRDefault="00F942BB" w:rsidP="00F942B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F942BB" w:rsidRDefault="00F942BB" w:rsidP="00F942B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Основная образовательная программа среднего профессионального</w:t>
      </w:r>
    </w:p>
    <w:p w:rsidR="00F942BB" w:rsidRDefault="00F942BB" w:rsidP="00F942B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образования</w:t>
      </w:r>
    </w:p>
    <w:p w:rsidR="00F942BB" w:rsidRDefault="00F942BB" w:rsidP="00F942BB">
      <w:pPr>
        <w:pStyle w:val="a6"/>
        <w:rPr>
          <w:b/>
          <w:sz w:val="30"/>
        </w:rPr>
      </w:pPr>
    </w:p>
    <w:p w:rsidR="00F942BB" w:rsidRDefault="00F942BB" w:rsidP="00F942B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bookmarkStart w:id="0" w:name="Квалификация"/>
      <w:bookmarkEnd w:id="0"/>
      <w:r>
        <w:rPr>
          <w:rFonts w:ascii="Times New Roman" w:hAnsi="Times New Roman"/>
          <w:sz w:val="28"/>
          <w:szCs w:val="22"/>
          <w:lang w:eastAsia="en-US"/>
        </w:rPr>
        <w:t>Квалификация</w:t>
      </w:r>
    </w:p>
    <w:p w:rsidR="00F942BB" w:rsidRDefault="00F942BB" w:rsidP="00F942B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«Медицинская сестра/Медицинский брат»</w:t>
      </w:r>
    </w:p>
    <w:p w:rsidR="00F942BB" w:rsidRDefault="00F942BB" w:rsidP="00F942BB">
      <w:pPr>
        <w:pStyle w:val="a6"/>
        <w:spacing w:before="2"/>
      </w:pPr>
    </w:p>
    <w:p w:rsidR="00F942BB" w:rsidRDefault="00F942BB" w:rsidP="00F942BB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Год </w:t>
      </w:r>
      <w:r w:rsidR="007A659B">
        <w:rPr>
          <w:rFonts w:ascii="Times New Roman" w:hAnsi="Times New Roman"/>
          <w:b/>
          <w:sz w:val="28"/>
          <w:szCs w:val="28"/>
          <w:lang w:eastAsia="en-US"/>
        </w:rPr>
        <w:t>набора 2024</w:t>
      </w:r>
    </w:p>
    <w:p w:rsidR="00F942BB" w:rsidRDefault="00F942BB" w:rsidP="00F942BB">
      <w:pPr>
        <w:pStyle w:val="a6"/>
        <w:rPr>
          <w:b/>
          <w:sz w:val="30"/>
        </w:rPr>
      </w:pPr>
    </w:p>
    <w:p w:rsidR="00463B79" w:rsidRDefault="00463B79" w:rsidP="00463B79">
      <w:pPr>
        <w:pStyle w:val="1"/>
        <w:rPr>
          <w:rFonts w:ascii="Times New Roman" w:hAnsi="Times New Roman"/>
          <w:b/>
          <w:sz w:val="30"/>
        </w:rPr>
      </w:pPr>
    </w:p>
    <w:p w:rsidR="007A659B" w:rsidRDefault="007A659B" w:rsidP="00463B79">
      <w:pPr>
        <w:pStyle w:val="1"/>
        <w:rPr>
          <w:rFonts w:ascii="Times New Roman" w:hAnsi="Times New Roman"/>
          <w:b/>
          <w:sz w:val="30"/>
        </w:rPr>
      </w:pPr>
    </w:p>
    <w:p w:rsidR="007A659B" w:rsidRDefault="007A659B" w:rsidP="00463B79">
      <w:pPr>
        <w:pStyle w:val="1"/>
        <w:rPr>
          <w:rFonts w:ascii="Times New Roman" w:hAnsi="Times New Roman"/>
          <w:b/>
          <w:sz w:val="30"/>
        </w:rPr>
      </w:pPr>
    </w:p>
    <w:p w:rsidR="00F942BB" w:rsidRDefault="00F942BB" w:rsidP="00F942BB">
      <w:pPr>
        <w:pStyle w:val="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sz w:val="30"/>
        </w:rPr>
        <w:t xml:space="preserve">       Тамбов, 202</w:t>
      </w:r>
      <w:r w:rsidR="007A659B">
        <w:rPr>
          <w:rFonts w:ascii="Times New Roman" w:hAnsi="Times New Roman"/>
          <w:b/>
          <w:sz w:val="30"/>
        </w:rPr>
        <w:t>4</w:t>
      </w:r>
    </w:p>
    <w:p w:rsidR="00463B79" w:rsidRDefault="00463B79" w:rsidP="00463B79">
      <w:pPr>
        <w:pStyle w:val="1"/>
        <w:rPr>
          <w:rFonts w:ascii="Times New Roman" w:hAnsi="Times New Roman"/>
          <w:b/>
          <w:i/>
        </w:rPr>
      </w:pPr>
    </w:p>
    <w:p w:rsidR="00A47EAC" w:rsidRPr="009438CF" w:rsidRDefault="008B0DD5" w:rsidP="00A47EAC">
      <w:pPr>
        <w:pStyle w:val="1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noProof/>
          <w:lang w:eastAsia="ru-RU" w:bidi="ar-SA"/>
        </w:rPr>
        <w:drawing>
          <wp:inline distT="0" distB="0" distL="0" distR="0">
            <wp:extent cx="5515058" cy="2060139"/>
            <wp:effectExtent l="19050" t="0" r="944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2990" cy="2063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EAC" w:rsidRDefault="00EB4D09" w:rsidP="00463B79">
      <w:pPr>
        <w:pStyle w:val="1"/>
        <w:jc w:val="center"/>
        <w:rPr>
          <w:rFonts w:ascii="Times New Roman" w:hAnsi="Times New Roman"/>
          <w:b/>
          <w:i/>
        </w:rPr>
      </w:pPr>
      <w:r w:rsidRPr="00EB4D09">
        <w:rPr>
          <w:rFonts w:ascii="Times New Roman" w:hAnsi="Times New Roman"/>
          <w:b/>
          <w:i/>
          <w:noProof/>
          <w:lang w:eastAsia="ru-RU" w:bidi="ar-SA"/>
        </w:rPr>
        <w:drawing>
          <wp:inline distT="0" distB="0" distL="0" distR="0">
            <wp:extent cx="6114415" cy="1399540"/>
            <wp:effectExtent l="19050" t="0" r="63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EAC" w:rsidRDefault="00A47EAC" w:rsidP="00463B79">
      <w:pPr>
        <w:pStyle w:val="1"/>
        <w:jc w:val="center"/>
        <w:rPr>
          <w:rFonts w:ascii="Times New Roman" w:hAnsi="Times New Roman"/>
          <w:b/>
          <w:i/>
        </w:rPr>
      </w:pPr>
    </w:p>
    <w:p w:rsidR="00A47EAC" w:rsidRDefault="00A47EAC" w:rsidP="00463B79">
      <w:pPr>
        <w:pStyle w:val="1"/>
        <w:jc w:val="center"/>
        <w:rPr>
          <w:rFonts w:ascii="Times New Roman" w:hAnsi="Times New Roman"/>
          <w:b/>
          <w:i/>
        </w:rPr>
      </w:pPr>
    </w:p>
    <w:p w:rsidR="00A47EAC" w:rsidRDefault="00A47EAC" w:rsidP="00463B79">
      <w:pPr>
        <w:pStyle w:val="1"/>
        <w:jc w:val="center"/>
        <w:rPr>
          <w:rFonts w:ascii="Times New Roman" w:hAnsi="Times New Roman"/>
          <w:b/>
          <w:i/>
        </w:rPr>
      </w:pPr>
    </w:p>
    <w:p w:rsidR="00A47EAC" w:rsidRDefault="00A47EAC" w:rsidP="00463B79">
      <w:pPr>
        <w:pStyle w:val="1"/>
        <w:jc w:val="center"/>
        <w:rPr>
          <w:rFonts w:ascii="Times New Roman" w:hAnsi="Times New Roman"/>
          <w:b/>
          <w:i/>
        </w:rPr>
      </w:pPr>
    </w:p>
    <w:p w:rsidR="00A47EAC" w:rsidRDefault="00A47EAC" w:rsidP="00463B79">
      <w:pPr>
        <w:pStyle w:val="1"/>
        <w:jc w:val="center"/>
        <w:rPr>
          <w:rFonts w:ascii="Times New Roman" w:hAnsi="Times New Roman"/>
          <w:b/>
          <w:i/>
        </w:rPr>
      </w:pPr>
    </w:p>
    <w:p w:rsidR="00A47EAC" w:rsidRDefault="00A47EAC" w:rsidP="00463B79">
      <w:pPr>
        <w:pStyle w:val="1"/>
        <w:jc w:val="center"/>
        <w:rPr>
          <w:rFonts w:ascii="Times New Roman" w:hAnsi="Times New Roman"/>
          <w:b/>
          <w:i/>
        </w:rPr>
      </w:pPr>
    </w:p>
    <w:p w:rsidR="00A47EAC" w:rsidRDefault="00A47EAC" w:rsidP="00463B79">
      <w:pPr>
        <w:pStyle w:val="1"/>
        <w:jc w:val="center"/>
        <w:rPr>
          <w:rFonts w:ascii="Times New Roman" w:hAnsi="Times New Roman"/>
          <w:b/>
          <w:i/>
        </w:rPr>
      </w:pPr>
    </w:p>
    <w:p w:rsidR="00A47EAC" w:rsidRDefault="00A47EAC" w:rsidP="00463B79">
      <w:pPr>
        <w:pStyle w:val="1"/>
        <w:jc w:val="center"/>
        <w:rPr>
          <w:rFonts w:ascii="Times New Roman" w:hAnsi="Times New Roman"/>
          <w:b/>
          <w:i/>
        </w:rPr>
      </w:pPr>
    </w:p>
    <w:p w:rsidR="00A47EAC" w:rsidRDefault="00A47EAC" w:rsidP="00463B79">
      <w:pPr>
        <w:pStyle w:val="1"/>
        <w:jc w:val="center"/>
        <w:rPr>
          <w:rFonts w:ascii="Times New Roman" w:hAnsi="Times New Roman"/>
          <w:b/>
          <w:i/>
        </w:rPr>
      </w:pPr>
    </w:p>
    <w:p w:rsidR="00A47EAC" w:rsidRDefault="00A47EAC" w:rsidP="00463B79">
      <w:pPr>
        <w:pStyle w:val="1"/>
        <w:jc w:val="center"/>
        <w:rPr>
          <w:rFonts w:ascii="Times New Roman" w:hAnsi="Times New Roman"/>
          <w:b/>
          <w:i/>
        </w:rPr>
      </w:pPr>
    </w:p>
    <w:p w:rsidR="00A47EAC" w:rsidRDefault="00A47EAC" w:rsidP="00463B79">
      <w:pPr>
        <w:pStyle w:val="1"/>
        <w:jc w:val="center"/>
        <w:rPr>
          <w:rFonts w:ascii="Times New Roman" w:hAnsi="Times New Roman"/>
          <w:b/>
          <w:i/>
        </w:rPr>
      </w:pPr>
    </w:p>
    <w:p w:rsidR="00A47EAC" w:rsidRDefault="00A47EAC" w:rsidP="00463B79">
      <w:pPr>
        <w:pStyle w:val="1"/>
        <w:jc w:val="center"/>
        <w:rPr>
          <w:rFonts w:ascii="Times New Roman" w:hAnsi="Times New Roman"/>
          <w:b/>
          <w:i/>
        </w:rPr>
      </w:pPr>
    </w:p>
    <w:p w:rsidR="00BB4D40" w:rsidRDefault="00BB4D40" w:rsidP="00463B79">
      <w:pPr>
        <w:pStyle w:val="1"/>
        <w:jc w:val="center"/>
        <w:rPr>
          <w:rFonts w:ascii="Times New Roman" w:hAnsi="Times New Roman"/>
          <w:b/>
          <w:i/>
        </w:rPr>
      </w:pPr>
    </w:p>
    <w:p w:rsidR="00BB4D40" w:rsidRDefault="00BB4D40" w:rsidP="00463B79">
      <w:pPr>
        <w:pStyle w:val="1"/>
        <w:jc w:val="center"/>
        <w:rPr>
          <w:rFonts w:ascii="Times New Roman" w:hAnsi="Times New Roman"/>
          <w:b/>
          <w:i/>
        </w:rPr>
      </w:pPr>
    </w:p>
    <w:p w:rsidR="00463B79" w:rsidRDefault="00463B79" w:rsidP="00463B79">
      <w:pPr>
        <w:pStyle w:val="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СОДЕРЖАНИЕ</w:t>
      </w:r>
    </w:p>
    <w:p w:rsidR="00463B79" w:rsidRDefault="00463B79" w:rsidP="00463B79">
      <w:pPr>
        <w:pStyle w:val="1"/>
        <w:rPr>
          <w:rFonts w:ascii="Times New Roman" w:hAnsi="Times New Roman"/>
          <w:b/>
          <w:i/>
        </w:rPr>
      </w:pPr>
    </w:p>
    <w:tbl>
      <w:tblPr>
        <w:tblW w:w="9355" w:type="dxa"/>
        <w:tblLayout w:type="fixed"/>
        <w:tblLook w:val="01E0"/>
      </w:tblPr>
      <w:tblGrid>
        <w:gridCol w:w="7501"/>
        <w:gridCol w:w="1854"/>
      </w:tblGrid>
      <w:tr w:rsidR="00463B79" w:rsidTr="00E2316E">
        <w:tc>
          <w:tcPr>
            <w:tcW w:w="7500" w:type="dxa"/>
          </w:tcPr>
          <w:p w:rsidR="00463B79" w:rsidRDefault="00463B79" w:rsidP="00463B79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463B79" w:rsidRDefault="00463B79" w:rsidP="00E2316E">
            <w:pPr>
              <w:pStyle w:val="1"/>
              <w:rPr>
                <w:rFonts w:ascii="Times New Roman" w:hAnsi="Times New Roman"/>
                <w:b/>
              </w:rPr>
            </w:pPr>
          </w:p>
        </w:tc>
      </w:tr>
      <w:tr w:rsidR="00463B79" w:rsidTr="00E2316E">
        <w:tc>
          <w:tcPr>
            <w:tcW w:w="7500" w:type="dxa"/>
          </w:tcPr>
          <w:p w:rsidR="00463B79" w:rsidRDefault="00463B79" w:rsidP="00463B79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СТРУКТУРА И СОДЕРЖАНИЕ УЧЕБНОЙ ДИСЦИПЛИНЫ</w:t>
            </w:r>
          </w:p>
          <w:p w:rsidR="00463B79" w:rsidRDefault="00463B79" w:rsidP="00463B79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463B79" w:rsidRDefault="00463B79" w:rsidP="00E2316E">
            <w:pPr>
              <w:pStyle w:val="1"/>
              <w:ind w:left="644"/>
              <w:rPr>
                <w:rFonts w:ascii="Times New Roman" w:hAnsi="Times New Roman"/>
                <w:b/>
              </w:rPr>
            </w:pPr>
          </w:p>
        </w:tc>
      </w:tr>
      <w:tr w:rsidR="00463B79" w:rsidTr="00E2316E">
        <w:tc>
          <w:tcPr>
            <w:tcW w:w="7500" w:type="dxa"/>
          </w:tcPr>
          <w:p w:rsidR="00463B79" w:rsidRDefault="00463B79" w:rsidP="00463B79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  <w:p w:rsidR="00463B79" w:rsidRDefault="00463B79" w:rsidP="00E2316E">
            <w:pPr>
              <w:pStyle w:val="1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63B79" w:rsidRDefault="00463B79" w:rsidP="00E2316E">
            <w:pPr>
              <w:pStyle w:val="1"/>
              <w:rPr>
                <w:rFonts w:ascii="Times New Roman" w:hAnsi="Times New Roman"/>
                <w:b/>
              </w:rPr>
            </w:pPr>
          </w:p>
        </w:tc>
      </w:tr>
    </w:tbl>
    <w:p w:rsidR="00463B79" w:rsidRDefault="00463B79" w:rsidP="00463B79">
      <w:pPr>
        <w:pStyle w:val="1"/>
        <w:spacing w:after="0"/>
        <w:jc w:val="center"/>
        <w:rPr>
          <w:rFonts w:ascii="Times New Roman" w:hAnsi="Times New Roman"/>
          <w:b/>
        </w:rPr>
      </w:pPr>
      <w:r>
        <w:br w:type="page"/>
      </w:r>
      <w:r>
        <w:rPr>
          <w:rFonts w:ascii="Times New Roman" w:hAnsi="Times New Roman"/>
          <w:b/>
        </w:rPr>
        <w:lastRenderedPageBreak/>
        <w:t>1. ОБЩАЯ ХАРАКТЕРИСТИКА ПРИМЕРНОЙ РАБОЧЕЙ ПРОГРАММЫ УЧЕБНОЙ ДИСЦИПЛИНЫ «ГЕНЕТИКА С ОСНОВАМИ МЕДИЦИНСКОЙ ГЕНЕТИКИ»</w:t>
      </w:r>
    </w:p>
    <w:p w:rsidR="00463B79" w:rsidRDefault="00463B79" w:rsidP="00463B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1.1. Место дисциплины в структуре основной образовательной программы: </w:t>
      </w:r>
      <w:r>
        <w:rPr>
          <w:rFonts w:ascii="Times New Roman" w:hAnsi="Times New Roman"/>
        </w:rPr>
        <w:tab/>
      </w:r>
    </w:p>
    <w:p w:rsidR="00463B79" w:rsidRDefault="00463B79" w:rsidP="00463B79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Учебная дисциплина «Генетика с основами  медицинской генетики» является обязательной частью общепрофессионального цикла примерной основной образовательной программы в соответствии с ФГОС СПО по специальности 34.02.01 Сестринское дело. </w:t>
      </w:r>
    </w:p>
    <w:p w:rsidR="00463B79" w:rsidRDefault="00463B79" w:rsidP="00463B79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Особое значение дисциплина имеет при формировании и развитии ОК 01, ОК 02, ОК 03.</w:t>
      </w:r>
    </w:p>
    <w:p w:rsidR="00463B79" w:rsidRDefault="00463B79" w:rsidP="00463B79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1.2. Цель и планируемые результаты освоения дисциплины: </w:t>
      </w:r>
    </w:p>
    <w:p w:rsidR="00463B79" w:rsidRDefault="00463B79" w:rsidP="00463B79">
      <w:pPr>
        <w:pStyle w:val="1"/>
        <w:spacing w:after="0"/>
        <w:ind w:firstLine="709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Layout w:type="fixed"/>
        <w:tblLook w:val="04A0"/>
      </w:tblPr>
      <w:tblGrid>
        <w:gridCol w:w="1588"/>
        <w:gridCol w:w="3764"/>
        <w:gridCol w:w="3896"/>
      </w:tblGrid>
      <w:tr w:rsidR="00463B79" w:rsidTr="00E2316E">
        <w:trPr>
          <w:trHeight w:val="64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  <w:r>
              <w:rPr>
                <w:rStyle w:val="a3"/>
                <w:rFonts w:ascii="Times New Roman" w:hAnsi="Times New Roman"/>
              </w:rPr>
              <w:footnoteReference w:id="2"/>
            </w:r>
          </w:p>
          <w:p w:rsidR="00463B79" w:rsidRDefault="00463B79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ОК, ЛР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Знания</w:t>
            </w:r>
          </w:p>
        </w:tc>
      </w:tr>
      <w:tr w:rsidR="00463B79" w:rsidTr="00E2316E">
        <w:trPr>
          <w:trHeight w:val="21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463B79" w:rsidRDefault="00463B79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4,1., ПК 4.2., ПК 4.3., ПК 4.5., ПК 4.6.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ЛР 7, ЛР 9 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проводить опрос и вести учет пациентов с наследственной патологией;</w:t>
            </w:r>
          </w:p>
          <w:p w:rsidR="00463B79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проводить беседы по планированию семьи с учетом имеющейся наследственной патологии;</w:t>
            </w:r>
          </w:p>
          <w:p w:rsidR="00463B79" w:rsidRDefault="00463B79" w:rsidP="00E2316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проводить предварительную диагностику наследственных болезней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биохимические и цитологические основы наследственности;</w:t>
            </w:r>
          </w:p>
          <w:p w:rsidR="00463B79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закономерности наследования признаков, виды взаимодействия генов;</w:t>
            </w:r>
          </w:p>
          <w:p w:rsidR="00463B79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методы изучения наследственности и изменчивости человека в норме и патологии;</w:t>
            </w:r>
          </w:p>
          <w:p w:rsidR="00463B79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основные виды изменчивости, виды мутаций у человека, факторы мутагенеза;</w:t>
            </w:r>
          </w:p>
          <w:p w:rsidR="00463B79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основные группы наследственных заболеваний, причины и механизмы возникновения;</w:t>
            </w:r>
          </w:p>
          <w:p w:rsidR="00463B79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цели, задачи, методы и показания к медико – генетическому консультированию.</w:t>
            </w:r>
          </w:p>
          <w:p w:rsidR="00463B79" w:rsidRDefault="00463B79" w:rsidP="00E2316E">
            <w:pPr>
              <w:pStyle w:val="ConsPlusNormal"/>
              <w:spacing w:line="27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3B79" w:rsidRDefault="00463B79" w:rsidP="00463B79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463B79" w:rsidRDefault="00463B79" w:rsidP="00463B79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463B79" w:rsidRDefault="00463B79" w:rsidP="00463B79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463B79" w:rsidRDefault="00463B79" w:rsidP="00463B79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463B79" w:rsidRDefault="00463B79" w:rsidP="00463B79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463B79" w:rsidRDefault="00463B79" w:rsidP="00463B79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463B79" w:rsidRDefault="00463B79" w:rsidP="00463B79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463B79" w:rsidRDefault="00463B79" w:rsidP="00463B79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463B79" w:rsidRDefault="00463B79" w:rsidP="00463B79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463B79" w:rsidRDefault="00463B79" w:rsidP="00463B79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463B79" w:rsidRDefault="00463B79" w:rsidP="00463B79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2. СТРУКТУРА И СОДЕРЖАНИЕ УЧЕБНОЙ ДИСЦИПЛИНЫ</w:t>
      </w:r>
    </w:p>
    <w:p w:rsidR="00463B79" w:rsidRDefault="00463B79" w:rsidP="00463B79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/>
      </w:tblPr>
      <w:tblGrid>
        <w:gridCol w:w="7263"/>
        <w:gridCol w:w="2591"/>
      </w:tblGrid>
      <w:tr w:rsidR="00463B79" w:rsidTr="008B0DD5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463B79" w:rsidTr="008B0DD5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0DD5" w:rsidRDefault="008B0DD5" w:rsidP="00E2316E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60</w:t>
            </w:r>
          </w:p>
        </w:tc>
      </w:tr>
      <w:tr w:rsidR="00463B79" w:rsidTr="008B0DD5">
        <w:trPr>
          <w:trHeight w:val="336"/>
        </w:trPr>
        <w:tc>
          <w:tcPr>
            <w:tcW w:w="9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463B79" w:rsidTr="008B0DD5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B79" w:rsidRDefault="00A407CF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="008B0DD5">
              <w:rPr>
                <w:rFonts w:ascii="Times New Roman" w:hAnsi="Times New Roman"/>
                <w:iCs/>
              </w:rPr>
              <w:t>0</w:t>
            </w:r>
          </w:p>
        </w:tc>
      </w:tr>
      <w:tr w:rsidR="00463B79" w:rsidTr="008B0DD5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B79" w:rsidRDefault="008B0DD5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40</w:t>
            </w:r>
          </w:p>
        </w:tc>
      </w:tr>
      <w:tr w:rsidR="00463B79" w:rsidTr="008B0DD5">
        <w:trPr>
          <w:trHeight w:val="331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B79" w:rsidRDefault="00463B79" w:rsidP="008B0DD5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Cs/>
              </w:rPr>
              <w:t>Промежуточная аттестация (</w:t>
            </w:r>
            <w:r w:rsidR="008B0DD5">
              <w:rPr>
                <w:rFonts w:ascii="Times New Roman" w:hAnsi="Times New Roman"/>
                <w:iCs/>
              </w:rPr>
              <w:t>диф.зачет</w:t>
            </w:r>
            <w:r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B79" w:rsidRDefault="008B0DD5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</w:t>
            </w:r>
            <w:r w:rsidR="00E94114">
              <w:rPr>
                <w:rFonts w:ascii="Times New Roman" w:hAnsi="Times New Roman"/>
                <w:iCs/>
              </w:rPr>
              <w:t xml:space="preserve"> семестр</w:t>
            </w:r>
          </w:p>
        </w:tc>
      </w:tr>
    </w:tbl>
    <w:p w:rsidR="00463B79" w:rsidRDefault="00463B79" w:rsidP="00463B79">
      <w:pPr>
        <w:sectPr w:rsidR="00463B79">
          <w:headerReference w:type="default" r:id="rId10"/>
          <w:footerReference w:type="default" r:id="rId11"/>
          <w:pgSz w:w="11906" w:h="16838"/>
          <w:pgMar w:top="1134" w:right="567" w:bottom="1134" w:left="1701" w:header="708" w:footer="708" w:gutter="0"/>
          <w:cols w:space="720"/>
          <w:formProt w:val="0"/>
          <w:docGrid w:linePitch="299" w:charSpace="-4097"/>
        </w:sectPr>
      </w:pPr>
    </w:p>
    <w:p w:rsidR="00463B79" w:rsidRDefault="00463B79" w:rsidP="00463B79">
      <w:pPr>
        <w:pStyle w:val="1"/>
        <w:ind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Layout w:type="fixed"/>
        <w:tblLook w:val="01E0"/>
      </w:tblPr>
      <w:tblGrid>
        <w:gridCol w:w="2243"/>
        <w:gridCol w:w="7288"/>
        <w:gridCol w:w="2342"/>
        <w:gridCol w:w="2913"/>
      </w:tblGrid>
      <w:tr w:rsidR="00463B79" w:rsidTr="00E2316E">
        <w:trPr>
          <w:trHeight w:val="20"/>
        </w:trPr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5E" w:rsidRPr="0076315E" w:rsidRDefault="0076315E" w:rsidP="0076315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76315E">
              <w:rPr>
                <w:rFonts w:ascii="Times New Roman" w:hAnsi="Times New Roman"/>
                <w:b/>
                <w:bCs/>
              </w:rPr>
              <w:t xml:space="preserve">Объем </w:t>
            </w:r>
          </w:p>
          <w:p w:rsidR="00463B79" w:rsidRPr="0076315E" w:rsidRDefault="0076315E" w:rsidP="0076315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76315E">
              <w:rPr>
                <w:rFonts w:ascii="Times New Roman" w:hAnsi="Times New Roman"/>
                <w:b/>
                <w:bCs/>
              </w:rPr>
              <w:t>в часах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Коды компетенций и личностных результатов</w:t>
            </w:r>
            <w:r>
              <w:rPr>
                <w:rStyle w:val="a3"/>
                <w:rFonts w:ascii="Times New Roman" w:hAnsi="Times New Roman"/>
                <w:b/>
                <w:bCs/>
              </w:rPr>
              <w:footnoteReference w:id="3"/>
            </w:r>
            <w:r>
              <w:rPr>
                <w:rFonts w:ascii="Times New Roman" w:hAnsi="Times New Roman"/>
                <w:b/>
                <w:bCs/>
              </w:rPr>
              <w:t>, формированию которых способствует элемент программы</w:t>
            </w:r>
          </w:p>
        </w:tc>
      </w:tr>
      <w:tr w:rsidR="00463B79" w:rsidTr="00E2316E">
        <w:trPr>
          <w:trHeight w:val="20"/>
        </w:trPr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Pr="0076315E" w:rsidRDefault="0076315E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 w:rsidRPr="0076315E">
              <w:rPr>
                <w:rFonts w:ascii="Times New Roman" w:hAnsi="Times New Roman"/>
                <w:b/>
                <w:bCs/>
                <w:i/>
              </w:rPr>
              <w:t>3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76315E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</w:tr>
      <w:tr w:rsidR="00463B79" w:rsidTr="00E2316E">
        <w:trPr>
          <w:trHeight w:val="20"/>
        </w:trPr>
        <w:tc>
          <w:tcPr>
            <w:tcW w:w="9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Раздел 1. Основы генетики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Pr="0076315E" w:rsidRDefault="0076315E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76315E">
              <w:rPr>
                <w:rFonts w:ascii="Times New Roman" w:hAnsi="Times New Roman"/>
                <w:b/>
                <w:bCs/>
                <w:i/>
              </w:rPr>
              <w:t>10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463B79" w:rsidTr="00E2316E">
        <w:trPr>
          <w:trHeight w:val="20"/>
        </w:trPr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1.1.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Генетика как наука. История развития медицинской генетики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463B79" w:rsidRDefault="00463B79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4,1., ПК 4.2., ПК 4.3., ПК 4.5., ПК 4.6.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463B79" w:rsidTr="00E2316E">
        <w:trPr>
          <w:trHeight w:val="20"/>
        </w:trPr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1.Краткая история развития медицинской генетики. </w:t>
            </w:r>
          </w:p>
          <w:p w:rsidR="00463B79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2.Генетика человека – область биологии, изучающая наследственность и изменчивость человека. </w:t>
            </w:r>
          </w:p>
          <w:p w:rsidR="00463B79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3.Медицинская генетика – наука, изучающая наследственность и изменчивость с точки зрения патологии человека. </w:t>
            </w:r>
          </w:p>
          <w:p w:rsidR="00463B79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4.Перспективные направления решения медико-биологических и генетических проблем.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463B79" w:rsidTr="00E2316E">
        <w:trPr>
          <w:trHeight w:val="20"/>
        </w:trPr>
        <w:tc>
          <w:tcPr>
            <w:tcW w:w="9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Раздел 2.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</w:rPr>
              <w:t>Цитологические и биохимические основы наследственности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76315E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76315E">
              <w:rPr>
                <w:rFonts w:ascii="Times New Roman" w:hAnsi="Times New Roman"/>
                <w:b/>
                <w:bCs/>
                <w:i/>
              </w:rPr>
              <w:t>13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463B79" w:rsidTr="00E2316E">
        <w:trPr>
          <w:trHeight w:val="20"/>
        </w:trPr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2.1.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Цитологические основы наследственности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463B79" w:rsidRDefault="00463B79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4,1., ПК 4.2., ПК 4.3., ПК 4.5., ПК 4.6.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463B79" w:rsidTr="00E2316E">
        <w:trPr>
          <w:trHeight w:val="20"/>
        </w:trPr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1.Клетка - основная структурно-функциональная единица живого. Химическая организация клетки.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2.Прокариотические и эукариотические клетки. Общий план строения эукариотической клетки.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3.Наследственный аппарат клетки. Хромосомный набор клетки.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4.Гаплоидные и диплоидные клетки. Понятие «кариотип».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5. Жизненный цикл клетки. Основные типы деления клетки. </w:t>
            </w:r>
            <w:r>
              <w:rPr>
                <w:rFonts w:ascii="Times New Roman" w:hAnsi="Times New Roman"/>
              </w:rPr>
              <w:lastRenderedPageBreak/>
              <w:t>Биологическая роль митоза и амитоза. Роль атипических митозов в патологии человека.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463B79" w:rsidTr="00E2316E">
        <w:trPr>
          <w:trHeight w:val="20"/>
        </w:trPr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463B79" w:rsidTr="00E2316E">
        <w:trPr>
          <w:trHeight w:val="20"/>
        </w:trPr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1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Основные типы деления </w:t>
            </w:r>
            <w:r>
              <w:rPr>
                <w:rFonts w:ascii="Times New Roman" w:hAnsi="Times New Roman"/>
              </w:rPr>
              <w:t>эукариотической клетки. Гаметогенез.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Изучение основных типов деления эукариотической клетки (митоз, мейоз, амитоз). Биологическая роль разных типов деления.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Гаметогенез (овогенез, сперматогенез).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463B79" w:rsidTr="00E2316E">
        <w:trPr>
          <w:trHeight w:val="20"/>
        </w:trPr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2.2.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Биохимические основы наследственности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463B79" w:rsidTr="00E2316E">
        <w:trPr>
          <w:trHeight w:val="20"/>
        </w:trPr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1.Химическое строение и генетическая роль нуклеиновых кислот: ДНК и РНК. 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2.Сохранение информации от поколения к поколению. 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3.Гены и их структура. Реализация генетической информации. Генетический аппарат клетки. Химическая природа гена. 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4.Состав и структура нуклеотида. Универсальность, индивидуальная специфичность структур ДНК, определяющих ее способность кодировать, хранить, воспроизводить генетическую информацию. 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5.Репликация ДНК, роль ферментов, чередование экзонов и интронов в структуре генов. 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6.Транскрипция, трансляция, элонгация. Синтез белка как молекулярная основа самообновления. 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7.Генетический код его универсальность, специфичность.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463B79" w:rsidRDefault="00463B79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4,1., ПК 4.2., ПК 4.3., ПК 4.5., ПК 4.6.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463B79" w:rsidTr="00E2316E">
        <w:trPr>
          <w:trHeight w:val="20"/>
        </w:trPr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463B79" w:rsidTr="00E2316E">
        <w:trPr>
          <w:trHeight w:val="20"/>
        </w:trPr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2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Решение ситуационных задач по определению изменений в структуре нуклеиновых кислот в процессе синтеза белка, приводящие к различным заболеваниям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463B79" w:rsidTr="00E2316E">
        <w:trPr>
          <w:trHeight w:val="20"/>
        </w:trPr>
        <w:tc>
          <w:tcPr>
            <w:tcW w:w="9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lastRenderedPageBreak/>
              <w:t>Раздел 3.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</w:rPr>
              <w:t>Закономерности наследования признаков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76315E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76315E">
              <w:rPr>
                <w:rFonts w:ascii="Times New Roman" w:hAnsi="Times New Roman"/>
                <w:b/>
                <w:bCs/>
              </w:rPr>
              <w:t>13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463B79" w:rsidTr="00E2316E">
        <w:trPr>
          <w:trHeight w:val="20"/>
        </w:trPr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3.1.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Типы наследования признаков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463B79" w:rsidTr="00E2316E">
        <w:trPr>
          <w:trHeight w:val="20"/>
        </w:trPr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Законы наследования Я. Г. Менделя. Наследование признаков при моногибридном, дигибридном и полигибридном скрещивании. Сущность законов наследования признаков у человека. 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2.Типы и закономерности наследования признаков у человека. 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3.Генотип и фенотип. 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4.Виды взаимодействия генов. 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5.Взаимодействие аллельных и неаллельных генов: полное и неполное доминирование, кодоминирование, эпистаз, комплементарность, полимерия, плейотропия 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Пенетрантность и экспрессивность генов у человека.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7. Генетическое определение групп крови и резус – фактора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463B79" w:rsidRDefault="00463B79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4,1., ПК 4.2., ПК 4.3., ПК 4.5., ПК 4.6.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463B79" w:rsidTr="00E2316E">
        <w:trPr>
          <w:trHeight w:val="20"/>
        </w:trPr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463B79" w:rsidTr="00E2316E">
        <w:trPr>
          <w:trHeight w:val="20"/>
        </w:trPr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3,4</w:t>
            </w:r>
          </w:p>
          <w:p w:rsidR="00463B79" w:rsidRDefault="00463B79" w:rsidP="00E2316E">
            <w:pPr>
              <w:pStyle w:val="1"/>
              <w:spacing w:after="0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Наследование менделирующих признаков у человека. Сцепленное с полом наследование. Решение задач.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463B79" w:rsidRDefault="00463B79" w:rsidP="00E2316E">
            <w:pPr>
              <w:pStyle w:val="1"/>
              <w:spacing w:after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Наследственные свойства крови. Системы групп крови. Система АВО, резус система. Выявления причин возникновения резус-конфликта матери и плода.</w:t>
            </w:r>
          </w:p>
          <w:p w:rsidR="00463B79" w:rsidRDefault="00463B79" w:rsidP="00E2316E">
            <w:pPr>
              <w:pStyle w:val="1"/>
              <w:spacing w:after="0"/>
              <w:outlineLv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Решение задач.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463B79" w:rsidTr="00E2316E">
        <w:trPr>
          <w:trHeight w:val="20"/>
        </w:trPr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3.2.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Виды изменчивости. Мутагенез. 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463B79" w:rsidTr="00E2316E">
        <w:trPr>
          <w:trHeight w:val="20"/>
        </w:trPr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1.Основные виды изменчивости. 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2.Причины мутационной изменчивости. 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3.Виды мутаций. Мутагены. Мутагенез. 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4.Роль генотипа и внешней среды в проявлении признаков.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463B79" w:rsidRDefault="00463B79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4,1., ПК 4.2., ПК 4.3., ПК 4.5., ПК 4.6.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463B79" w:rsidTr="00E2316E">
        <w:trPr>
          <w:trHeight w:val="20"/>
        </w:trPr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463B79" w:rsidTr="00E2316E">
        <w:trPr>
          <w:trHeight w:val="20"/>
        </w:trPr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ind w:left="-19" w:firstLine="19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5</w:t>
            </w:r>
          </w:p>
          <w:p w:rsidR="00463B79" w:rsidRDefault="00463B79" w:rsidP="00E2316E">
            <w:pPr>
              <w:pStyle w:val="1"/>
              <w:spacing w:after="0"/>
              <w:ind w:left="-19" w:firstLine="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Изучение изменчивости и видов мутаций у человека. 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Краткая характеристика некоторых генных и хромосомных болезней. Работа с обучающими и контролирующими пособиями.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463B79" w:rsidTr="00E2316E">
        <w:trPr>
          <w:trHeight w:val="20"/>
        </w:trPr>
        <w:tc>
          <w:tcPr>
            <w:tcW w:w="9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ind w:left="-19" w:firstLine="19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Раздел 4. Изучение наследственности и изменчивости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76315E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76315E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463B79" w:rsidTr="00E2316E">
        <w:trPr>
          <w:trHeight w:val="20"/>
        </w:trPr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4.1.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Методы изучения наследственности и изменчивости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ind w:left="-19" w:firstLine="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463B79" w:rsidTr="00E2316E">
        <w:trPr>
          <w:trHeight w:val="20"/>
        </w:trPr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1.Методы изучения наследственности и изменчивости.</w:t>
            </w:r>
          </w:p>
          <w:p w:rsidR="00463B79" w:rsidRDefault="00463B79" w:rsidP="00E2316E">
            <w:pPr>
              <w:pStyle w:val="1"/>
              <w:spacing w:after="0"/>
              <w:ind w:left="-19" w:firstLine="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2.Генеалогический, цитогенетический, близнецовый, биохимический, дерматоглифический, популяционно-статистический, иммуногенетический методы.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463B79" w:rsidRDefault="00463B79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4,1., ПК 4.2., ПК 4.3., ПК 4.5., ПК 4.6.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463B79" w:rsidTr="00E2316E">
        <w:trPr>
          <w:trHeight w:val="20"/>
        </w:trPr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ind w:left="-19" w:firstLine="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463B79" w:rsidTr="00E2316E">
        <w:trPr>
          <w:trHeight w:val="20"/>
        </w:trPr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№ 6, 7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Генеалогический метод.</w:t>
            </w:r>
            <w:r>
              <w:rPr>
                <w:rFonts w:ascii="Times New Roman" w:hAnsi="Times New Roman"/>
                <w:bCs/>
              </w:rPr>
              <w:t xml:space="preserve"> Составление и анализ родословных схем. 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Определение особенностей наследования аутосомно-доминантных признаков, аутосомно-рецессивных и сцепленных с полом.</w:t>
            </w:r>
          </w:p>
          <w:p w:rsidR="00463B79" w:rsidRDefault="00463B79" w:rsidP="00E2316E">
            <w:pPr>
              <w:pStyle w:val="1"/>
              <w:spacing w:after="0"/>
              <w:ind w:left="-19" w:firstLine="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Цитогенетический метод. Кариотипирование.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463B79" w:rsidTr="00E2316E">
        <w:trPr>
          <w:trHeight w:val="20"/>
        </w:trPr>
        <w:tc>
          <w:tcPr>
            <w:tcW w:w="9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Раздел 5. Наследственность и патология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76315E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76315E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463B79" w:rsidTr="00E2316E">
        <w:trPr>
          <w:trHeight w:val="20"/>
        </w:trPr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5.1.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Наследственные болезни и их классификация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463B79" w:rsidTr="00E2316E">
        <w:trPr>
          <w:trHeight w:val="20"/>
        </w:trPr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1.Классификация наследственных болезней. 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2.Аутосомно-доминантные, аутосомно-рецессивные и сцепленные с полом заболевания. 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3.Хромосомные болезни. Количественные и структурные аномалии хромосом. 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4.Мультифакториальные заболевания. 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5.Причины возникновения генных и хромосомных заболеваний.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463B79" w:rsidRDefault="00463B79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4,1., ПК 4.2., ПК 4.3., ПК 4.5., ПК 4.6.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463B79" w:rsidTr="00E2316E">
        <w:trPr>
          <w:trHeight w:val="20"/>
        </w:trPr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463B79" w:rsidTr="00E2316E">
        <w:trPr>
          <w:trHeight w:val="20"/>
        </w:trPr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8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Изучение хромосомных и генных заболеваний.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Причины возникновения хромосомных и генных заболеваний.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Изучение моногенных и полигенных болезней с наследственной предрасположенностью.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Виды мультифакториальных признаков. Изолированные врожденные пороки развития. Клинические проявления мультифакториальных заболеваний. </w:t>
            </w:r>
          </w:p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463B79" w:rsidTr="00E2316E">
        <w:trPr>
          <w:trHeight w:val="20"/>
        </w:trPr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Тема 5.2.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Медико-генетическое консультирование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463B79" w:rsidTr="00E2316E">
        <w:trPr>
          <w:trHeight w:val="20"/>
        </w:trPr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1Виды профилактики наследственных заболеваний.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2.Показания к медико-генетическому консультированию (МГК). 3.Массовые скринирующие методы выявления наследственных заболеваний.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4.Пренатальная диагностика. Неонатальный скрининг.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463B79" w:rsidRDefault="00463B79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4,1., ПК 4.2., ПК 4.3., ПК 4.5., ПК 4.6.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463B79" w:rsidTr="00E2316E">
        <w:trPr>
          <w:trHeight w:val="20"/>
        </w:trPr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6.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Итоговое занятие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Промежуточная аттестация (дифференцированный зачет)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76315E" w:rsidP="00E2316E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76315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463B79" w:rsidTr="00E2316E">
        <w:trPr>
          <w:trHeight w:val="20"/>
        </w:trPr>
        <w:tc>
          <w:tcPr>
            <w:tcW w:w="9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B79" w:rsidRPr="0076315E" w:rsidRDefault="0076315E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76315E">
              <w:rPr>
                <w:rFonts w:ascii="Times New Roman" w:hAnsi="Times New Roman"/>
                <w:b/>
                <w:bCs/>
                <w:i/>
              </w:rPr>
              <w:t>60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:rsidR="00463B79" w:rsidRDefault="00463B79" w:rsidP="00463B79">
      <w:pPr>
        <w:sectPr w:rsidR="00463B79">
          <w:headerReference w:type="default" r:id="rId12"/>
          <w:footerReference w:type="default" r:id="rId13"/>
          <w:pgSz w:w="16838" w:h="11906" w:orient="landscape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463B79" w:rsidRDefault="00463B79" w:rsidP="00463B79">
      <w:pPr>
        <w:pStyle w:val="1"/>
        <w:ind w:left="1353"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463B79" w:rsidRDefault="00463B79" w:rsidP="00463B79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463B79" w:rsidRDefault="00463B79" w:rsidP="00463B79">
      <w:pPr>
        <w:pStyle w:val="1"/>
        <w:spacing w:after="0"/>
        <w:ind w:firstLine="709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</w:rPr>
        <w:t>Кабинет</w:t>
      </w:r>
      <w:r>
        <w:rPr>
          <w:rFonts w:ascii="Times New Roman" w:hAnsi="Times New Roman"/>
          <w:bCs/>
          <w:i/>
        </w:rPr>
        <w:t xml:space="preserve"> </w:t>
      </w:r>
      <w:r>
        <w:rPr>
          <w:rFonts w:ascii="Times New Roman" w:hAnsi="Times New Roman"/>
          <w:bCs/>
        </w:rPr>
        <w:t>«Генетика с основами медицинской генетики»</w:t>
      </w:r>
      <w:r>
        <w:rPr>
          <w:rFonts w:ascii="Times New Roman" w:hAnsi="Times New Roman"/>
          <w:lang w:eastAsia="en-US"/>
        </w:rPr>
        <w:t>,</w:t>
      </w:r>
      <w:r>
        <w:rPr>
          <w:rFonts w:ascii="Times New Roman" w:hAnsi="Times New Roman"/>
          <w:i/>
          <w:vertAlign w:val="superscript"/>
          <w:lang w:eastAsia="en-US"/>
        </w:rPr>
        <w:t xml:space="preserve"> </w:t>
      </w:r>
      <w:r>
        <w:rPr>
          <w:rFonts w:ascii="Times New Roman" w:hAnsi="Times New Roman"/>
          <w:lang w:eastAsia="en-US"/>
        </w:rPr>
        <w:t>оснащенный о</w:t>
      </w:r>
      <w:r>
        <w:rPr>
          <w:rFonts w:ascii="Times New Roman" w:hAnsi="Times New Roman"/>
          <w:bCs/>
          <w:lang w:eastAsia="en-US"/>
        </w:rPr>
        <w:t>борудованием:</w:t>
      </w:r>
    </w:p>
    <w:p w:rsidR="00463B79" w:rsidRDefault="00463B79" w:rsidP="00463B79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Рабочее место преподавателя.</w:t>
      </w:r>
    </w:p>
    <w:p w:rsidR="00463B79" w:rsidRDefault="00463B79" w:rsidP="00463B79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Посадочные места по количеству обучающихся.</w:t>
      </w:r>
    </w:p>
    <w:p w:rsidR="00463B79" w:rsidRDefault="00463B79" w:rsidP="00463B79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Доска классная.</w:t>
      </w:r>
    </w:p>
    <w:p w:rsidR="00463B79" w:rsidRDefault="00463B79" w:rsidP="00463B79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Стенд информационный.</w:t>
      </w:r>
    </w:p>
    <w:p w:rsidR="00463B79" w:rsidRDefault="00463B79" w:rsidP="00463B79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Учебно-наглядные пособия</w:t>
      </w:r>
    </w:p>
    <w:p w:rsidR="00463B79" w:rsidRDefault="00463B79" w:rsidP="00463B79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Набор таблиц по генетике (по темам)</w:t>
      </w:r>
    </w:p>
    <w:p w:rsidR="00463B79" w:rsidRDefault="00463B79" w:rsidP="00463B79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Набор фото больных с наследственными заболеваниями.</w:t>
      </w:r>
    </w:p>
    <w:p w:rsidR="00463B79" w:rsidRDefault="00463B79" w:rsidP="00463B79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Набор слайдов «хромосомные синдромы»</w:t>
      </w:r>
    </w:p>
    <w:p w:rsidR="00463B79" w:rsidRDefault="00463B79" w:rsidP="00463B79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Родословные схемы;</w:t>
      </w:r>
    </w:p>
    <w:p w:rsidR="00463B79" w:rsidRDefault="00463B79" w:rsidP="00463B79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  <w:lang w:eastAsia="en-US"/>
        </w:rPr>
        <w:t>т</w:t>
      </w:r>
      <w:r>
        <w:rPr>
          <w:rFonts w:ascii="Times New Roman" w:hAnsi="Times New Roman"/>
          <w:bCs/>
          <w:lang w:eastAsia="en-US"/>
        </w:rPr>
        <w:t>ехническими средствами обучения:</w:t>
      </w:r>
    </w:p>
    <w:p w:rsidR="00463B79" w:rsidRDefault="00463B79" w:rsidP="00463B79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463B79" w:rsidRDefault="00463B79" w:rsidP="00463B79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Мультимедийная установка или иное оборудование аудиовизуализации</w:t>
      </w:r>
    </w:p>
    <w:p w:rsidR="00463B79" w:rsidRDefault="00463B79" w:rsidP="00463B79">
      <w:pPr>
        <w:pStyle w:val="1"/>
        <w:spacing w:after="0"/>
        <w:ind w:firstLine="709"/>
        <w:rPr>
          <w:rFonts w:ascii="Times New Roman" w:hAnsi="Times New Roman"/>
          <w:lang w:eastAsia="en-US"/>
        </w:rPr>
      </w:pPr>
    </w:p>
    <w:p w:rsidR="00463B79" w:rsidRDefault="00463B79" w:rsidP="00463B79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463B79" w:rsidRDefault="00463B79" w:rsidP="00463B79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463B79" w:rsidRDefault="00463B79" w:rsidP="00463B79">
      <w:pPr>
        <w:pStyle w:val="1"/>
        <w:spacing w:after="0"/>
        <w:ind w:firstLine="709"/>
        <w:jc w:val="both"/>
        <w:rPr>
          <w:rFonts w:ascii="Times New Roman" w:hAnsi="Times New Roman"/>
        </w:rPr>
      </w:pPr>
    </w:p>
    <w:p w:rsidR="00463B79" w:rsidRDefault="00463B79" w:rsidP="00463B79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3.2.1. Основные печатные издания</w:t>
      </w:r>
    </w:p>
    <w:p w:rsidR="00463B79" w:rsidRDefault="00463B79" w:rsidP="00463B79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1. Борисова, Т. Н.  Генетика человека с основами медицинской генетики : учебное пособие для среднего профессионального образования / Т. Н. Борисова, Г. И. Чуваков. — 2-е изд., испр. и доп. — Москва : Издательство Юрайт, 2020. — 159 с. — (Профессиональное образование). — ISBN 978-5-534-08537-2. </w:t>
      </w:r>
    </w:p>
    <w:p w:rsidR="00463B79" w:rsidRDefault="00463B79" w:rsidP="00463B79">
      <w:pPr>
        <w:pStyle w:val="1"/>
        <w:spacing w:after="0"/>
        <w:ind w:firstLine="709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 2. Бочков, Н. П. Медицинская генетика : учеб. для мед. училищ и колледжей /под ред. Н. П. Бочкова – Москва: </w:t>
      </w:r>
      <w:hyperlink r:id="rId14">
        <w:r>
          <w:rPr>
            <w:rStyle w:val="a4"/>
            <w:rFonts w:ascii="Times New Roman" w:hAnsi="Times New Roman"/>
            <w:b w:val="0"/>
          </w:rPr>
          <w:t>ГЭОТАР-Медиа</w:t>
        </w:r>
      </w:hyperlink>
      <w:r>
        <w:rPr>
          <w:rStyle w:val="a4"/>
          <w:rFonts w:ascii="Times New Roman" w:hAnsi="Times New Roman"/>
          <w:b w:val="0"/>
        </w:rPr>
        <w:t>, 2021 – 224 с.</w:t>
      </w:r>
      <w:r>
        <w:rPr>
          <w:rFonts w:ascii="Times New Roman" w:hAnsi="Times New Roman"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  <w:lang w:val="en-US"/>
        </w:rPr>
        <w:t>ISBN</w:t>
      </w:r>
      <w:r>
        <w:rPr>
          <w:rFonts w:ascii="Times New Roman" w:hAnsi="Times New Roman"/>
          <w:color w:val="777777"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</w:rPr>
        <w:t>978-5-9704-3652-3</w:t>
      </w:r>
    </w:p>
    <w:p w:rsidR="00463B79" w:rsidRDefault="00463B79" w:rsidP="00463B79">
      <w:pPr>
        <w:pStyle w:val="1"/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Васильева Е. Е. Генетика человека с основами медицинской генетики. Пособие по решению задач : учебное пособие для спо / Е. Е. Васильева. — 4-е изд., стер. — Санкт-Петербург : Лань, 2021. — 92 с. — ISBN 978-5-8114-7447-9.</w:t>
      </w:r>
    </w:p>
    <w:p w:rsidR="00463B79" w:rsidRDefault="00463B79" w:rsidP="00463B79">
      <w:pPr>
        <w:pStyle w:val="1"/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Генетика человека с основами медицинской генетики: учебник/Е.К.Хандогина, И.Д.Терехова, С.С.Жилина, М.Е.Майорова, В.В.Шахтарин.- 3-е изд., стер. -М.: ГЭОТАР-Медиа, 2019.- 192 с.: ил. ISBN 978-5-9704-5148-9.</w:t>
      </w:r>
    </w:p>
    <w:p w:rsidR="00463B79" w:rsidRDefault="00463B79" w:rsidP="00463B79">
      <w:pPr>
        <w:pStyle w:val="1"/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Генетика человека с основами медицинской генетики : учебник/ О.Б.Гигани, В.П.Щипков, М.М.Азова .- Издательство КноРус, 2021.-208 с.- (Среднее профессиональное образование) – ISBN 978-5-406-06111-4</w:t>
      </w:r>
    </w:p>
    <w:p w:rsidR="00463B79" w:rsidRDefault="00463B79" w:rsidP="00463B79">
      <w:pPr>
        <w:pStyle w:val="1"/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6. Кургуз Р. В. Генетика человека с основами медицинской генетики : учебное посо-бие для спо / Р. В. Кургуз, Н. В. Киселева. — 5-е изд., стер. — Санкт-Петербург : </w:t>
      </w:r>
      <w:r>
        <w:rPr>
          <w:rFonts w:ascii="Times New Roman" w:hAnsi="Times New Roman"/>
        </w:rPr>
        <w:lastRenderedPageBreak/>
        <w:t>Лань, 2022. — 176 с. — ISBN 978-5-8114-9148-3</w:t>
      </w:r>
    </w:p>
    <w:p w:rsidR="00463B79" w:rsidRDefault="00463B79" w:rsidP="00463B79">
      <w:pPr>
        <w:pStyle w:val="1"/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 Рубан, Э.Д. Генетика человека с основами медицинской генетики : учебник/ Э.Д.Рубан – Ростов-на-Дону, Феникс, 2021. – 319 с. – (Среднее медицинское образование) – ISBN 978-5-222-30680-2.</w:t>
      </w:r>
    </w:p>
    <w:p w:rsidR="00463B79" w:rsidRDefault="00463B79" w:rsidP="00463B79">
      <w:pPr>
        <w:pStyle w:val="1"/>
        <w:tabs>
          <w:tab w:val="left" w:pos="708"/>
          <w:tab w:val="left" w:pos="1416"/>
          <w:tab w:val="left" w:pos="2124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463B79" w:rsidRDefault="00463B79" w:rsidP="00463B79">
      <w:pPr>
        <w:pStyle w:val="1"/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3.2.2. Основные электронные издания </w:t>
      </w:r>
    </w:p>
    <w:p w:rsidR="00463B79" w:rsidRDefault="00463B79" w:rsidP="00463B79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Васильева Е. Е. Генетика человека с основами медицинской генетики. Пособие по решению задач : учебное пособие для спо / Е. Е. Васильева. — 4-е изд., стер. — Санкт-Петербург : Лань, 2021. — 92 с. — ISBN 978-5-8114-7447-9. — Текст : элек-тронный // Лань : электронно-библиотечная система. — URL: </w:t>
      </w:r>
      <w:hyperlink r:id="rId15">
        <w:r>
          <w:rPr>
            <w:rFonts w:ascii="Times New Roman" w:hAnsi="Times New Roman"/>
          </w:rPr>
          <w:t>https://e.lanbook.com/book/160127</w:t>
        </w:r>
      </w:hyperlink>
      <w:r>
        <w:rPr>
          <w:rFonts w:ascii="Times New Roman" w:hAnsi="Times New Roman"/>
        </w:rPr>
        <w:t xml:space="preserve">  (дата обращения: 14.01.2022). — Режим доступа: для авториз. пользователей.</w:t>
      </w:r>
    </w:p>
    <w:p w:rsidR="00463B79" w:rsidRDefault="00463B79" w:rsidP="00463B79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Кургуз Р. В. Генетика человека с основами медицинской генетики : учебное посо-бие для спо / Р. В. Кургуз, Н. В. Киселева. — 5-е изд., стер. — Санкт-Петербург : Лань, 2022. — 176 с. — ISBN 978-5-8114-9148-3. — Текст : электронный // Лань : электронно-библиотечная система. — URL: </w:t>
      </w:r>
      <w:hyperlink r:id="rId16">
        <w:r>
          <w:rPr>
            <w:rFonts w:ascii="Times New Roman" w:hAnsi="Times New Roman"/>
          </w:rPr>
          <w:t>https://e.lanbook.com/book/187684</w:t>
        </w:r>
      </w:hyperlink>
      <w:r>
        <w:rPr>
          <w:rFonts w:ascii="Times New Roman" w:hAnsi="Times New Roman"/>
        </w:rPr>
        <w:t xml:space="preserve">  (дата обращения: 14.01.2022). — Режим доступа: для авториз. пользователей.</w:t>
      </w:r>
    </w:p>
    <w:p w:rsidR="00463B79" w:rsidRDefault="00463B79" w:rsidP="00463B79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Медицинская генетика : учебник / под ред. Н. П. Бочкова. - Москва : ГЭОТАР-Медиа, 2022. - 224 с. - ISBN 978-5-9704-6583-7. - Текст : электронный // ЭБС "Консультант студента" : [сайт]. - URL : https://www.studentlibrary.ru/book/ISBN9785970465837.html </w:t>
      </w:r>
    </w:p>
    <w:p w:rsidR="00463B79" w:rsidRDefault="00463B79" w:rsidP="00463B79">
      <w:pPr>
        <w:pStyle w:val="1"/>
        <w:spacing w:after="0"/>
        <w:ind w:firstLine="709"/>
        <w:jc w:val="both"/>
        <w:rPr>
          <w:rStyle w:val="-"/>
          <w:rFonts w:ascii="Times New Roman" w:hAnsi="Times New Roman"/>
        </w:rPr>
      </w:pPr>
      <w:r>
        <w:rPr>
          <w:rFonts w:ascii="Times New Roman" w:hAnsi="Times New Roman"/>
        </w:rPr>
        <w:t>4. Осипова, Л. А.  Генетика в 2 ч. Часть 1 : учебное пособие для вузов / Л. А. Осипова. — 2-е изд., испр. и доп. — Москва : Издательство Юрайт, 2022. — 243 с. — (Высшее образование). — ISBN 978-5-534-07721-6. — Текст : электронный // Образовательная платформа Юрайт [сайт]. — URL: https://urait.ru/bcode/490838</w:t>
      </w:r>
    </w:p>
    <w:p w:rsidR="00463B79" w:rsidRDefault="00463B79" w:rsidP="00463B79">
      <w:pPr>
        <w:pStyle w:val="1"/>
        <w:spacing w:after="0"/>
        <w:ind w:firstLine="709"/>
        <w:jc w:val="both"/>
        <w:rPr>
          <w:rStyle w:val="-"/>
          <w:rFonts w:ascii="Times New Roman" w:hAnsi="Times New Roman"/>
        </w:rPr>
      </w:pPr>
      <w:r>
        <w:rPr>
          <w:rStyle w:val="-"/>
          <w:rFonts w:ascii="Times New Roman" w:hAnsi="Times New Roman"/>
        </w:rPr>
        <w:t xml:space="preserve">5. </w:t>
      </w:r>
      <w:r>
        <w:rPr>
          <w:rFonts w:ascii="Times New Roman" w:hAnsi="Times New Roman"/>
        </w:rPr>
        <w:t xml:space="preserve">Осипова, Л. А.  Генетика. В 2 ч. Часть 2 : учебное пособие для вузов / Л. А. Осипова. — 2-е изд., испр. и доп. — Москва : Издательство Юрайт, 2022. — 251 с. — (Высшее образование). — ISBN 978-5-534-07722-3. — Текст : электронный // Образовательная платформа Юрайт [сайт]. — URL: </w:t>
      </w:r>
      <w:hyperlink r:id="rId17">
        <w:r>
          <w:rPr>
            <w:rFonts w:ascii="Times New Roman" w:hAnsi="Times New Roman"/>
          </w:rPr>
          <w:t>https://urait.ru/bcode/491746</w:t>
        </w:r>
      </w:hyperlink>
    </w:p>
    <w:p w:rsidR="00463B79" w:rsidRDefault="00463B79" w:rsidP="00463B79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Хандогина, Е. К. Генетика человека с основами медицинской генетики : учебник / Е. К. Хандогина, И. Д. Терехова, С. С. Жилина, М. Е. Майорова, В. В. Шахтарин, А. В. Хандогина. - 3-е изд. , стер. - Москва : ГЭОТАР-Медиа, 2021. - 192 с. - ISBN 978-5-9704-6181-5. - Текст : электронный // ЭБС "Консультант студента" : [сайт]. - URL : </w:t>
      </w:r>
      <w:hyperlink r:id="rId18">
        <w:r>
          <w:rPr>
            <w:rFonts w:ascii="Times New Roman" w:hAnsi="Times New Roman"/>
          </w:rPr>
          <w:t>https://www.studentlibrary.ru/book/ISBN9785970461815.html</w:t>
        </w:r>
      </w:hyperlink>
    </w:p>
    <w:p w:rsidR="00463B79" w:rsidRDefault="00463B79" w:rsidP="00463B79">
      <w:pPr>
        <w:pStyle w:val="1"/>
        <w:spacing w:after="0"/>
        <w:ind w:firstLine="709"/>
        <w:jc w:val="both"/>
        <w:rPr>
          <w:rStyle w:val="-"/>
          <w:rFonts w:ascii="Times New Roman" w:hAnsi="Times New Roman"/>
        </w:rPr>
      </w:pPr>
    </w:p>
    <w:p w:rsidR="00463B79" w:rsidRDefault="00463B79" w:rsidP="00463B79">
      <w:pPr>
        <w:pStyle w:val="1"/>
        <w:spacing w:after="0"/>
        <w:ind w:firstLine="708"/>
        <w:jc w:val="both"/>
        <w:rPr>
          <w:rFonts w:ascii="Times New Roman" w:hAnsi="Times New Roman"/>
          <w:highlight w:val="cyan"/>
        </w:rPr>
      </w:pPr>
    </w:p>
    <w:p w:rsidR="00463B79" w:rsidRDefault="00463B79" w:rsidP="00463B79">
      <w:pPr>
        <w:pStyle w:val="1"/>
        <w:spacing w:after="0"/>
        <w:ind w:firstLine="708"/>
        <w:jc w:val="both"/>
        <w:rPr>
          <w:rFonts w:ascii="Times New Roman" w:hAnsi="Times New Roman"/>
          <w:highlight w:val="cyan"/>
        </w:rPr>
      </w:pPr>
    </w:p>
    <w:p w:rsidR="00463B79" w:rsidRDefault="00463B79" w:rsidP="00463B79">
      <w:pPr>
        <w:pStyle w:val="1"/>
        <w:spacing w:after="0"/>
        <w:ind w:firstLine="709"/>
        <w:rPr>
          <w:rFonts w:ascii="Times New Roman" w:hAnsi="Times New Roman"/>
        </w:rPr>
      </w:pPr>
    </w:p>
    <w:p w:rsidR="00463B79" w:rsidRDefault="00463B79" w:rsidP="00463B79">
      <w:pPr>
        <w:pStyle w:val="1"/>
        <w:spacing w:after="0"/>
        <w:ind w:firstLine="709"/>
        <w:contextualSpacing/>
        <w:jc w:val="center"/>
        <w:rPr>
          <w:rFonts w:ascii="Times New Roman" w:hAnsi="Times New Roman"/>
          <w:b/>
        </w:rPr>
      </w:pPr>
      <w:r>
        <w:br w:type="page"/>
      </w:r>
    </w:p>
    <w:p w:rsidR="00463B79" w:rsidRDefault="00463B79" w:rsidP="00463B79">
      <w:pPr>
        <w:pStyle w:val="1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</w:rPr>
        <w:br/>
        <w:t>УЧЕБНОЙ ДИСЦИПЛИНЫ</w:t>
      </w:r>
    </w:p>
    <w:p w:rsidR="00463B79" w:rsidRDefault="00463B79" w:rsidP="00463B79">
      <w:pPr>
        <w:pStyle w:val="1"/>
        <w:contextualSpacing/>
        <w:jc w:val="center"/>
        <w:rPr>
          <w:rFonts w:ascii="Times New Roman" w:hAnsi="Times New Roman"/>
          <w:b/>
        </w:rPr>
      </w:pPr>
    </w:p>
    <w:tbl>
      <w:tblPr>
        <w:tblW w:w="5000" w:type="pct"/>
        <w:tblLayout w:type="fixed"/>
        <w:tblLook w:val="01E0"/>
      </w:tblPr>
      <w:tblGrid>
        <w:gridCol w:w="3656"/>
        <w:gridCol w:w="3023"/>
        <w:gridCol w:w="2885"/>
      </w:tblGrid>
      <w:tr w:rsidR="00463B79" w:rsidTr="00E2316E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Style w:val="a3"/>
                <w:rFonts w:ascii="Times New Roman" w:hAnsi="Times New Roman"/>
                <w:i/>
              </w:rPr>
              <w:footnoteReference w:id="4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463B79" w:rsidTr="00E2316E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знания:</w:t>
            </w:r>
          </w:p>
          <w:p w:rsidR="00463B79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биохимические и цитологические основы наследственности;</w:t>
            </w:r>
          </w:p>
          <w:p w:rsidR="00463B79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закономерности наследования признаков, виды взаимодействия генов;</w:t>
            </w:r>
          </w:p>
          <w:p w:rsidR="00463B79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методы изучения наследственности и изменчивости человека в норме и патологии;</w:t>
            </w:r>
          </w:p>
          <w:p w:rsidR="00463B79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основные виды изменчивости, виды мутаций у человека, факторы мутагенеза;</w:t>
            </w:r>
          </w:p>
          <w:p w:rsidR="00463B79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основные группы наследственных заболеваний, причины и механизмы возникновения;</w:t>
            </w:r>
          </w:p>
          <w:p w:rsidR="00463B79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- цели, задачи, методы и показания к медико – генетическому консультированию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полное раскрытие понятий и точность употребления научных терминов, применяемых в генетике;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демонстрация знаний основных понятий генетики человека: наследственность и изменчивость, методы изучения наследственности, основные группы наследственных заболеваний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Тестирование, индивидуальный и групповой опрос, решение ситуационных задач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дифференцированный зачет</w:t>
            </w:r>
          </w:p>
        </w:tc>
      </w:tr>
      <w:tr w:rsidR="00463B79" w:rsidTr="00E2316E">
        <w:trPr>
          <w:trHeight w:val="896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умения</w:t>
            </w:r>
          </w:p>
          <w:p w:rsidR="00463B79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проводить опрос и вести учет пациентов с наследственной патологией;</w:t>
            </w:r>
          </w:p>
          <w:p w:rsidR="00463B79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проводить беседы по планированию семьи с учетом имеющейся наследственной патологии;</w:t>
            </w:r>
          </w:p>
          <w:p w:rsidR="00463B79" w:rsidRDefault="00463B79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проводить предварительную диагностику наследственных болезней.</w:t>
            </w:r>
          </w:p>
          <w:p w:rsidR="00463B79" w:rsidRDefault="00463B79" w:rsidP="00E2316E">
            <w:pPr>
              <w:pStyle w:val="ConsPlusNormal"/>
              <w:spacing w:line="276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демонстрация способности прогнозировать риск проявления признака в потомстве путем анализа родословных, составленных с использованием стандартных символов;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проведение опроса и консультирования пациентов в соответствии с принятыми правилами 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выполнения практических заданий</w:t>
            </w:r>
          </w:p>
          <w:p w:rsidR="00463B79" w:rsidRDefault="00463B79" w:rsidP="00E2316E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</w:p>
        </w:tc>
      </w:tr>
    </w:tbl>
    <w:p w:rsidR="00244EBB" w:rsidRDefault="00244EBB"/>
    <w:sectPr w:rsidR="00244EBB" w:rsidSect="00251932">
      <w:pgSz w:w="11900" w:h="16838"/>
      <w:pgMar w:top="1134" w:right="851" w:bottom="1134" w:left="1701" w:header="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727" w:rsidRDefault="005F5727" w:rsidP="00463B79">
      <w:r>
        <w:separator/>
      </w:r>
    </w:p>
  </w:endnote>
  <w:endnote w:type="continuationSeparator" w:id="1">
    <w:p w:rsidR="005F5727" w:rsidRDefault="005F5727" w:rsidP="00463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B79" w:rsidRDefault="00463B79">
    <w:pPr>
      <w:pStyle w:val="Footer"/>
      <w:jc w:val="right"/>
    </w:pPr>
  </w:p>
  <w:p w:rsidR="00463B79" w:rsidRDefault="00463B7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B79" w:rsidRDefault="00463B79">
    <w:pPr>
      <w:pStyle w:val="Footer"/>
      <w:jc w:val="right"/>
    </w:pPr>
  </w:p>
  <w:p w:rsidR="00463B79" w:rsidRDefault="00463B7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727" w:rsidRDefault="005F5727" w:rsidP="00463B79">
      <w:r>
        <w:separator/>
      </w:r>
    </w:p>
  </w:footnote>
  <w:footnote w:type="continuationSeparator" w:id="1">
    <w:p w:rsidR="005F5727" w:rsidRDefault="005F5727" w:rsidP="00463B79">
      <w:r>
        <w:continuationSeparator/>
      </w:r>
    </w:p>
  </w:footnote>
  <w:footnote w:id="2">
    <w:p w:rsidR="00463B79" w:rsidRDefault="00463B79" w:rsidP="00463B79">
      <w:pPr>
        <w:pStyle w:val="FootnoteText"/>
        <w:jc w:val="both"/>
        <w:rPr>
          <w:iCs/>
          <w:lang w:val="ru-RU"/>
        </w:rPr>
      </w:pPr>
      <w:r>
        <w:rPr>
          <w:rStyle w:val="a5"/>
        </w:rPr>
        <w:footnoteRef/>
      </w:r>
      <w:r>
        <w:rPr>
          <w:iCs/>
          <w:lang w:val="ru-RU"/>
        </w:rPr>
        <w:t xml:space="preserve"> Можно привести коды личностных результатов реализации программы воспитания с учетом особенностей профессии/специальности в соответствии с Приложением 3 ПООП.</w:t>
      </w:r>
    </w:p>
  </w:footnote>
  <w:footnote w:id="3">
    <w:p w:rsidR="00463B79" w:rsidRDefault="00463B79" w:rsidP="00463B79">
      <w:pPr>
        <w:pStyle w:val="FootnoteText"/>
        <w:rPr>
          <w:lang w:val="ru-RU"/>
        </w:rPr>
      </w:pPr>
      <w:r>
        <w:rPr>
          <w:rStyle w:val="a5"/>
        </w:rPr>
        <w:footnoteRef/>
      </w:r>
      <w:r>
        <w:rPr>
          <w:lang w:val="ru-RU"/>
        </w:rPr>
        <w:t xml:space="preserve"> В соответствии с Приложением 3 ПООП.</w:t>
      </w:r>
    </w:p>
  </w:footnote>
  <w:footnote w:id="4">
    <w:p w:rsidR="00463B79" w:rsidRDefault="00463B79" w:rsidP="00463B79">
      <w:pPr>
        <w:pStyle w:val="FootnoteText"/>
        <w:rPr>
          <w:lang w:val="ru-RU"/>
        </w:rPr>
      </w:pPr>
      <w:r>
        <w:rPr>
          <w:rStyle w:val="a5"/>
        </w:rPr>
        <w:footnoteRef/>
      </w:r>
      <w:r>
        <w:rPr>
          <w:lang w:val="ru-RU"/>
        </w:rPr>
        <w:t xml:space="preserve"> В ходе оценивания могут быть учтены личностные результаты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9586718"/>
      <w:docPartObj>
        <w:docPartGallery w:val="Page Numbers (Top of Page)"/>
        <w:docPartUnique/>
      </w:docPartObj>
    </w:sdtPr>
    <w:sdtContent>
      <w:p w:rsidR="00463B79" w:rsidRDefault="00925137">
        <w:pPr>
          <w:pStyle w:val="Header"/>
          <w:jc w:val="center"/>
        </w:pPr>
        <w:fldSimple w:instr="PAGE">
          <w:r w:rsidR="00BB4D40">
            <w:rPr>
              <w:noProof/>
            </w:rPr>
            <w:t>5</w:t>
          </w:r>
        </w:fldSimple>
      </w:p>
      <w:p w:rsidR="00463B79" w:rsidRDefault="00925137">
        <w:pPr>
          <w:pStyle w:val="Header"/>
          <w:jc w:val="center"/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5198691"/>
      <w:docPartObj>
        <w:docPartGallery w:val="Page Numbers (Top of Page)"/>
        <w:docPartUnique/>
      </w:docPartObj>
    </w:sdtPr>
    <w:sdtContent>
      <w:p w:rsidR="00463B79" w:rsidRDefault="00925137">
        <w:pPr>
          <w:pStyle w:val="Header"/>
          <w:jc w:val="center"/>
        </w:pPr>
        <w:fldSimple w:instr="PAGE">
          <w:r w:rsidR="00BB4D40">
            <w:rPr>
              <w:noProof/>
            </w:rPr>
            <w:t>13</w:t>
          </w:r>
        </w:fldSimple>
      </w:p>
      <w:p w:rsidR="00463B79" w:rsidRDefault="00925137">
        <w:pPr>
          <w:pStyle w:val="Header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46E14"/>
    <w:multiLevelType w:val="multilevel"/>
    <w:tmpl w:val="A6B4EE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892" w:hanging="1800"/>
      </w:pPr>
      <w:rPr>
        <w:i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B79"/>
    <w:rsid w:val="0004338F"/>
    <w:rsid w:val="00051688"/>
    <w:rsid w:val="000C5164"/>
    <w:rsid w:val="00186473"/>
    <w:rsid w:val="00244EBB"/>
    <w:rsid w:val="00251932"/>
    <w:rsid w:val="002931FF"/>
    <w:rsid w:val="002B73AD"/>
    <w:rsid w:val="002C2D24"/>
    <w:rsid w:val="00440923"/>
    <w:rsid w:val="00456614"/>
    <w:rsid w:val="00463B79"/>
    <w:rsid w:val="005F5727"/>
    <w:rsid w:val="006561AE"/>
    <w:rsid w:val="00665614"/>
    <w:rsid w:val="00666970"/>
    <w:rsid w:val="006A0C4B"/>
    <w:rsid w:val="006D025D"/>
    <w:rsid w:val="006E744A"/>
    <w:rsid w:val="006F6E14"/>
    <w:rsid w:val="00703955"/>
    <w:rsid w:val="00727756"/>
    <w:rsid w:val="0076315E"/>
    <w:rsid w:val="007668CD"/>
    <w:rsid w:val="007A659B"/>
    <w:rsid w:val="007B531C"/>
    <w:rsid w:val="00871F8A"/>
    <w:rsid w:val="0088264F"/>
    <w:rsid w:val="008B0DD5"/>
    <w:rsid w:val="008D5954"/>
    <w:rsid w:val="00925137"/>
    <w:rsid w:val="009438CF"/>
    <w:rsid w:val="009F6EE0"/>
    <w:rsid w:val="00A407CF"/>
    <w:rsid w:val="00A47EAC"/>
    <w:rsid w:val="00BB4D40"/>
    <w:rsid w:val="00C10A0D"/>
    <w:rsid w:val="00C62C23"/>
    <w:rsid w:val="00C71E60"/>
    <w:rsid w:val="00CA417D"/>
    <w:rsid w:val="00D254D5"/>
    <w:rsid w:val="00D759EC"/>
    <w:rsid w:val="00E3449F"/>
    <w:rsid w:val="00E50B16"/>
    <w:rsid w:val="00E63518"/>
    <w:rsid w:val="00E94114"/>
    <w:rsid w:val="00EA54A6"/>
    <w:rsid w:val="00EB4D09"/>
    <w:rsid w:val="00EB7F29"/>
    <w:rsid w:val="00F11701"/>
    <w:rsid w:val="00F2575A"/>
    <w:rsid w:val="00F4320E"/>
    <w:rsid w:val="00F942BB"/>
    <w:rsid w:val="00FC5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B79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463B79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character" w:customStyle="1" w:styleId="a3">
    <w:name w:val="Привязка сноски"/>
    <w:rsid w:val="00463B79"/>
    <w:rPr>
      <w:rFonts w:cs="Times New Roman"/>
      <w:vertAlign w:val="superscript"/>
    </w:rPr>
  </w:style>
  <w:style w:type="character" w:customStyle="1" w:styleId="-">
    <w:name w:val="Интернет-ссылка"/>
    <w:uiPriority w:val="99"/>
    <w:rsid w:val="00463B79"/>
    <w:rPr>
      <w:rFonts w:cs="Times New Roman"/>
      <w:color w:val="0000FF"/>
      <w:u w:val="single"/>
    </w:rPr>
  </w:style>
  <w:style w:type="character" w:styleId="a4">
    <w:name w:val="Strong"/>
    <w:uiPriority w:val="22"/>
    <w:qFormat/>
    <w:rsid w:val="00463B79"/>
    <w:rPr>
      <w:b/>
      <w:bCs/>
    </w:rPr>
  </w:style>
  <w:style w:type="character" w:customStyle="1" w:styleId="a5">
    <w:name w:val="Символ сноски"/>
    <w:qFormat/>
    <w:rsid w:val="00463B79"/>
  </w:style>
  <w:style w:type="paragraph" w:customStyle="1" w:styleId="Footer">
    <w:name w:val="Footer"/>
    <w:basedOn w:val="1"/>
    <w:uiPriority w:val="99"/>
    <w:rsid w:val="00463B7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</w:rPr>
  </w:style>
  <w:style w:type="paragraph" w:customStyle="1" w:styleId="FootnoteText">
    <w:name w:val="Footnote Text"/>
    <w:basedOn w:val="1"/>
    <w:uiPriority w:val="99"/>
    <w:qFormat/>
    <w:rsid w:val="00463B7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ConsPlusNormal">
    <w:name w:val="ConsPlusNormal"/>
    <w:uiPriority w:val="99"/>
    <w:qFormat/>
    <w:rsid w:val="00463B79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">
    <w:name w:val="Header"/>
    <w:basedOn w:val="1"/>
    <w:uiPriority w:val="99"/>
    <w:unhideWhenUsed/>
    <w:rsid w:val="00463B7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paragraph" w:styleId="a6">
    <w:name w:val="Body Text"/>
    <w:basedOn w:val="a"/>
    <w:link w:val="10"/>
    <w:semiHidden/>
    <w:unhideWhenUsed/>
    <w:rsid w:val="00F942BB"/>
    <w:pPr>
      <w:widowControl w:val="0"/>
    </w:pPr>
    <w:rPr>
      <w:rFonts w:ascii="Times New Roman" w:hAnsi="Times New Roman" w:cs="Lohit Hindi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uiPriority w:val="99"/>
    <w:semiHidden/>
    <w:rsid w:val="00F942BB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Основной текст Знак1"/>
    <w:basedOn w:val="a0"/>
    <w:link w:val="a6"/>
    <w:semiHidden/>
    <w:locked/>
    <w:rsid w:val="00F942BB"/>
    <w:rPr>
      <w:rFonts w:ascii="Times New Roman" w:eastAsia="Times New Roman" w:hAnsi="Times New Roman" w:cs="Lohit Hindi"/>
      <w:sz w:val="24"/>
      <w:szCs w:val="24"/>
      <w:lang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1864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64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8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hyperlink" Target="https://www.studentlibrary.ru/book/ISBN9785970461815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hyperlink" Target="https://urait.ru/bcode/491746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book/18768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e.lanbook.com/book/160127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labirint.ru/pubhouse/181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2384</Words>
  <Characters>13592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alatorceva</cp:lastModifiedBy>
  <cp:revision>30</cp:revision>
  <dcterms:created xsi:type="dcterms:W3CDTF">2023-02-14T07:51:00Z</dcterms:created>
  <dcterms:modified xsi:type="dcterms:W3CDTF">2024-03-11T13:01:00Z</dcterms:modified>
</cp:coreProperties>
</file>